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5357E">
      <w:pPr>
        <w:pStyle w:val="Heading3"/>
        <w:spacing w:line="345" w:lineRule="atLeast"/>
        <w:divId w:val="450632181"/>
        <w:rPr>
          <w:rFonts w:ascii="Arial" w:eastAsia="Times New Roman" w:hAnsi="Arial" w:cs="Arial"/>
          <w:color w:val="333333"/>
        </w:rPr>
      </w:pPr>
      <w:bookmarkStart w:id="0" w:name="_GoBack"/>
      <w:bookmarkEnd w:id="0"/>
      <w:proofErr w:type="spellStart"/>
      <w:r>
        <w:rPr>
          <w:rFonts w:ascii="Arial" w:eastAsia="Times New Roman" w:hAnsi="Arial" w:cs="Arial"/>
          <w:color w:val="333333"/>
        </w:rPr>
        <w:t>Oficiul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Român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pentru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drepturile</w:t>
      </w:r>
      <w:proofErr w:type="spellEnd"/>
      <w:r>
        <w:rPr>
          <w:rFonts w:ascii="Arial" w:eastAsia="Times New Roman" w:hAnsi="Arial" w:cs="Arial"/>
          <w:color w:val="333333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</w:rPr>
        <w:t>autor</w:t>
      </w:r>
      <w:proofErr w:type="spellEnd"/>
      <w:r>
        <w:rPr>
          <w:rFonts w:ascii="Arial" w:eastAsia="Times New Roman" w:hAnsi="Arial" w:cs="Arial"/>
          <w:color w:val="333333"/>
        </w:rPr>
        <w:t xml:space="preserve"> - ORDA</w:t>
      </w:r>
    </w:p>
    <w:p w:rsidR="00000000" w:rsidRDefault="00C5357E">
      <w:pPr>
        <w:pStyle w:val="Heading1"/>
        <w:divId w:val="450632181"/>
        <w:rPr>
          <w:rFonts w:eastAsia="Times New Roman" w:cs="Arial"/>
        </w:rPr>
      </w:pPr>
      <w:proofErr w:type="spellStart"/>
      <w:r>
        <w:rPr>
          <w:rFonts w:eastAsia="Times New Roman" w:cs="Arial"/>
        </w:rPr>
        <w:t>Decizia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nr</w:t>
      </w:r>
      <w:proofErr w:type="spellEnd"/>
      <w:r>
        <w:rPr>
          <w:rFonts w:eastAsia="Times New Roman" w:cs="Arial"/>
        </w:rPr>
        <w:t xml:space="preserve">. 7/2026 </w:t>
      </w:r>
      <w:proofErr w:type="spellStart"/>
      <w:r>
        <w:rPr>
          <w:rFonts w:eastAsia="Times New Roman" w:cs="Arial"/>
        </w:rPr>
        <w:t>privind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modificarea</w:t>
      </w:r>
      <w:proofErr w:type="spellEnd"/>
      <w:r>
        <w:rPr>
          <w:rFonts w:eastAsia="Times New Roman" w:cs="Arial"/>
        </w:rPr>
        <w:t xml:space="preserve">, </w:t>
      </w:r>
      <w:proofErr w:type="spellStart"/>
      <w:r>
        <w:rPr>
          <w:rFonts w:eastAsia="Times New Roman" w:cs="Arial"/>
        </w:rPr>
        <w:t>pe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baza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indicelui</w:t>
      </w:r>
      <w:proofErr w:type="spellEnd"/>
      <w:r>
        <w:rPr>
          <w:rFonts w:eastAsia="Times New Roman" w:cs="Arial"/>
        </w:rPr>
        <w:t xml:space="preserve"> de </w:t>
      </w:r>
      <w:proofErr w:type="spellStart"/>
      <w:r>
        <w:rPr>
          <w:rFonts w:eastAsia="Times New Roman" w:cs="Arial"/>
        </w:rPr>
        <w:t>inflaţie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stabilit</w:t>
      </w:r>
      <w:proofErr w:type="spellEnd"/>
      <w:r>
        <w:rPr>
          <w:rFonts w:eastAsia="Times New Roman" w:cs="Arial"/>
        </w:rPr>
        <w:t xml:space="preserve"> la </w:t>
      </w:r>
      <w:proofErr w:type="spellStart"/>
      <w:r>
        <w:rPr>
          <w:rFonts w:eastAsia="Times New Roman" w:cs="Arial"/>
        </w:rPr>
        <w:t>nivel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naţional</w:t>
      </w:r>
      <w:proofErr w:type="spellEnd"/>
      <w:r>
        <w:rPr>
          <w:rFonts w:eastAsia="Times New Roman" w:cs="Arial"/>
        </w:rPr>
        <w:t xml:space="preserve">, a </w:t>
      </w:r>
      <w:proofErr w:type="spellStart"/>
      <w:r>
        <w:rPr>
          <w:rFonts w:eastAsia="Times New Roman" w:cs="Arial"/>
        </w:rPr>
        <w:t>remuneraţiilor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cuvenite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titularilor</w:t>
      </w:r>
      <w:proofErr w:type="spellEnd"/>
      <w:r>
        <w:rPr>
          <w:rFonts w:eastAsia="Times New Roman" w:cs="Arial"/>
        </w:rPr>
        <w:t xml:space="preserve"> de </w:t>
      </w:r>
      <w:proofErr w:type="spellStart"/>
      <w:r>
        <w:rPr>
          <w:rFonts w:eastAsia="Times New Roman" w:cs="Arial"/>
        </w:rPr>
        <w:t>drepturi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conexe</w:t>
      </w:r>
      <w:proofErr w:type="spellEnd"/>
      <w:r>
        <w:rPr>
          <w:rFonts w:eastAsia="Times New Roman" w:cs="Arial"/>
        </w:rPr>
        <w:t xml:space="preserve">, </w:t>
      </w:r>
      <w:proofErr w:type="spellStart"/>
      <w:r>
        <w:rPr>
          <w:rFonts w:eastAsia="Times New Roman" w:cs="Arial"/>
        </w:rPr>
        <w:t>prevăzute</w:t>
      </w:r>
      <w:proofErr w:type="spellEnd"/>
      <w:r>
        <w:rPr>
          <w:rFonts w:eastAsia="Times New Roman" w:cs="Arial"/>
        </w:rPr>
        <w:t xml:space="preserve"> la art. </w:t>
      </w:r>
      <w:proofErr w:type="gramStart"/>
      <w:r>
        <w:rPr>
          <w:rFonts w:eastAsia="Times New Roman" w:cs="Arial"/>
        </w:rPr>
        <w:t>5</w:t>
      </w:r>
      <w:proofErr w:type="gram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alin</w:t>
      </w:r>
      <w:proofErr w:type="spellEnd"/>
      <w:r>
        <w:rPr>
          <w:rFonts w:eastAsia="Times New Roman" w:cs="Arial"/>
        </w:rPr>
        <w:t xml:space="preserve">. (1) </w:t>
      </w:r>
      <w:proofErr w:type="gramStart"/>
      <w:r>
        <w:rPr>
          <w:rFonts w:eastAsia="Times New Roman" w:cs="Arial"/>
        </w:rPr>
        <w:t>lit</w:t>
      </w:r>
      <w:proofErr w:type="gramEnd"/>
      <w:r>
        <w:rPr>
          <w:rFonts w:eastAsia="Times New Roman" w:cs="Arial"/>
        </w:rPr>
        <w:t xml:space="preserve">. a) </w:t>
      </w:r>
      <w:proofErr w:type="spellStart"/>
      <w:r>
        <w:rPr>
          <w:rFonts w:eastAsia="Times New Roman" w:cs="Arial"/>
        </w:rPr>
        <w:t>şi</w:t>
      </w:r>
      <w:proofErr w:type="spellEnd"/>
      <w:r>
        <w:rPr>
          <w:rFonts w:eastAsia="Times New Roman" w:cs="Arial"/>
        </w:rPr>
        <w:t xml:space="preserve"> b) din </w:t>
      </w:r>
      <w:proofErr w:type="spellStart"/>
      <w:r>
        <w:rPr>
          <w:rFonts w:eastAsia="Times New Roman" w:cs="Arial"/>
        </w:rPr>
        <w:t>Metodologia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privind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stabilirea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remuneraţiilor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cuveni</w:t>
      </w:r>
      <w:r>
        <w:rPr>
          <w:rFonts w:eastAsia="Times New Roman" w:cs="Arial"/>
        </w:rPr>
        <w:t>te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titularilor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drepturilor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conexe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pentru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comunicarea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publică</w:t>
      </w:r>
      <w:proofErr w:type="spellEnd"/>
      <w:r>
        <w:rPr>
          <w:rFonts w:eastAsia="Times New Roman" w:cs="Arial"/>
        </w:rPr>
        <w:t xml:space="preserve"> a </w:t>
      </w:r>
      <w:proofErr w:type="spellStart"/>
      <w:r>
        <w:rPr>
          <w:rFonts w:eastAsia="Times New Roman" w:cs="Arial"/>
        </w:rPr>
        <w:t>fonogramelor</w:t>
      </w:r>
      <w:proofErr w:type="spellEnd"/>
      <w:r>
        <w:rPr>
          <w:rFonts w:eastAsia="Times New Roman" w:cs="Arial"/>
        </w:rPr>
        <w:t xml:space="preserve"> de </w:t>
      </w:r>
      <w:proofErr w:type="spellStart"/>
      <w:r>
        <w:rPr>
          <w:rFonts w:eastAsia="Times New Roman" w:cs="Arial"/>
        </w:rPr>
        <w:t>comerţ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prin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intermediul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serviciilor</w:t>
      </w:r>
      <w:proofErr w:type="spellEnd"/>
      <w:r>
        <w:rPr>
          <w:rFonts w:eastAsia="Times New Roman" w:cs="Arial"/>
        </w:rPr>
        <w:t xml:space="preserve"> online </w:t>
      </w:r>
      <w:proofErr w:type="spellStart"/>
      <w:r>
        <w:rPr>
          <w:rFonts w:eastAsia="Times New Roman" w:cs="Arial"/>
        </w:rPr>
        <w:t>sau</w:t>
      </w:r>
      <w:proofErr w:type="spellEnd"/>
      <w:r>
        <w:rPr>
          <w:rFonts w:eastAsia="Times New Roman" w:cs="Arial"/>
        </w:rPr>
        <w:t xml:space="preserve"> mobile, </w:t>
      </w:r>
      <w:proofErr w:type="spellStart"/>
      <w:r>
        <w:rPr>
          <w:rFonts w:eastAsia="Times New Roman" w:cs="Arial"/>
        </w:rPr>
        <w:t>stabilite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prin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Hotărârea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arbitrală</w:t>
      </w:r>
      <w:proofErr w:type="spellEnd"/>
      <w:r>
        <w:rPr>
          <w:rFonts w:eastAsia="Times New Roman" w:cs="Arial"/>
        </w:rPr>
        <w:t xml:space="preserve"> din 2 august 2011, </w:t>
      </w:r>
      <w:proofErr w:type="spellStart"/>
      <w:r>
        <w:rPr>
          <w:rFonts w:eastAsia="Times New Roman" w:cs="Arial"/>
        </w:rPr>
        <w:t>publicată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în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Monitorul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Oficial</w:t>
      </w:r>
      <w:proofErr w:type="spellEnd"/>
      <w:r>
        <w:rPr>
          <w:rFonts w:eastAsia="Times New Roman" w:cs="Arial"/>
        </w:rPr>
        <w:t xml:space="preserve"> al </w:t>
      </w:r>
      <w:proofErr w:type="spellStart"/>
      <w:r>
        <w:rPr>
          <w:rFonts w:eastAsia="Times New Roman" w:cs="Arial"/>
        </w:rPr>
        <w:t>României</w:t>
      </w:r>
      <w:proofErr w:type="spellEnd"/>
      <w:r>
        <w:rPr>
          <w:rFonts w:eastAsia="Times New Roman" w:cs="Arial"/>
        </w:rPr>
        <w:t xml:space="preserve">, </w:t>
      </w:r>
      <w:proofErr w:type="spellStart"/>
      <w:r>
        <w:rPr>
          <w:rFonts w:eastAsia="Times New Roman" w:cs="Arial"/>
        </w:rPr>
        <w:t>Partea</w:t>
      </w:r>
      <w:proofErr w:type="spellEnd"/>
      <w:r>
        <w:rPr>
          <w:rFonts w:eastAsia="Times New Roman" w:cs="Arial"/>
        </w:rPr>
        <w:t xml:space="preserve"> I, </w:t>
      </w:r>
      <w:proofErr w:type="spellStart"/>
      <w:r>
        <w:rPr>
          <w:rFonts w:eastAsia="Times New Roman" w:cs="Arial"/>
        </w:rPr>
        <w:t>prin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Decizia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d</w:t>
      </w:r>
      <w:r>
        <w:rPr>
          <w:rFonts w:eastAsia="Times New Roman" w:cs="Arial"/>
        </w:rPr>
        <w:t>irectorului</w:t>
      </w:r>
      <w:proofErr w:type="spellEnd"/>
      <w:r>
        <w:rPr>
          <w:rFonts w:eastAsia="Times New Roman" w:cs="Arial"/>
        </w:rPr>
        <w:t xml:space="preserve"> general al </w:t>
      </w:r>
      <w:proofErr w:type="spellStart"/>
      <w:r>
        <w:rPr>
          <w:rFonts w:eastAsia="Times New Roman" w:cs="Arial"/>
        </w:rPr>
        <w:t>Oficiului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Român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pentru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Drepturile</w:t>
      </w:r>
      <w:proofErr w:type="spellEnd"/>
      <w:r>
        <w:rPr>
          <w:rFonts w:eastAsia="Times New Roman" w:cs="Arial"/>
        </w:rPr>
        <w:t xml:space="preserve"> de </w:t>
      </w:r>
      <w:proofErr w:type="spellStart"/>
      <w:r>
        <w:rPr>
          <w:rFonts w:eastAsia="Times New Roman" w:cs="Arial"/>
        </w:rPr>
        <w:t>Autor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nr</w:t>
      </w:r>
      <w:proofErr w:type="spellEnd"/>
      <w:r>
        <w:rPr>
          <w:rFonts w:eastAsia="Times New Roman" w:cs="Arial"/>
        </w:rPr>
        <w:t>. 232/2011</w:t>
      </w:r>
    </w:p>
    <w:p w:rsidR="00000000" w:rsidRDefault="00C5357E">
      <w:pPr>
        <w:pStyle w:val="Heading3"/>
        <w:spacing w:line="345" w:lineRule="atLeast"/>
        <w:divId w:val="450632181"/>
        <w:rPr>
          <w:rFonts w:ascii="Arial" w:eastAsia="Times New Roman" w:hAnsi="Arial" w:cs="Arial"/>
          <w:color w:val="333333"/>
        </w:rPr>
      </w:pPr>
      <w:proofErr w:type="spellStart"/>
      <w:r>
        <w:rPr>
          <w:rFonts w:ascii="Arial" w:eastAsia="Times New Roman" w:hAnsi="Arial" w:cs="Arial"/>
          <w:color w:val="333333"/>
        </w:rPr>
        <w:t>În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vigoare</w:t>
      </w:r>
      <w:proofErr w:type="spellEnd"/>
      <w:r>
        <w:rPr>
          <w:rFonts w:ascii="Arial" w:eastAsia="Times New Roman" w:hAnsi="Arial" w:cs="Arial"/>
          <w:color w:val="333333"/>
        </w:rPr>
        <w:t xml:space="preserve"> de la 10 </w:t>
      </w:r>
      <w:proofErr w:type="spellStart"/>
      <w:r>
        <w:rPr>
          <w:rFonts w:ascii="Arial" w:eastAsia="Times New Roman" w:hAnsi="Arial" w:cs="Arial"/>
          <w:color w:val="333333"/>
        </w:rPr>
        <w:t>februarie</w:t>
      </w:r>
      <w:proofErr w:type="spellEnd"/>
      <w:r>
        <w:rPr>
          <w:rFonts w:ascii="Arial" w:eastAsia="Times New Roman" w:hAnsi="Arial" w:cs="Arial"/>
          <w:color w:val="333333"/>
        </w:rPr>
        <w:t xml:space="preserve"> 2026</w:t>
      </w:r>
    </w:p>
    <w:p w:rsidR="00000000" w:rsidRDefault="00C5357E">
      <w:pPr>
        <w:spacing w:line="345" w:lineRule="atLeast"/>
        <w:jc w:val="both"/>
        <w:divId w:val="450632181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Publicat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Monitorul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Oficial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Partea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I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nr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>108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din 10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februarie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2026.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Formă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aplicabilă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zi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>,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>
        <w:rPr>
          <w:rStyle w:val="js-calendar1"/>
          <w:rFonts w:ascii="Arial" w:eastAsia="Times New Roman" w:hAnsi="Arial" w:cs="Arial"/>
          <w:sz w:val="21"/>
          <w:szCs w:val="21"/>
        </w:rPr>
        <w:t xml:space="preserve">11 </w:t>
      </w:r>
      <w:proofErr w:type="spellStart"/>
      <w:r>
        <w:rPr>
          <w:rStyle w:val="js-calendar1"/>
          <w:rFonts w:ascii="Arial" w:eastAsia="Times New Roman" w:hAnsi="Arial" w:cs="Arial"/>
          <w:sz w:val="21"/>
          <w:szCs w:val="21"/>
        </w:rPr>
        <w:t>februarie</w:t>
      </w:r>
      <w:proofErr w:type="spellEnd"/>
      <w:r>
        <w:rPr>
          <w:rStyle w:val="js-calendar1"/>
          <w:rFonts w:ascii="Arial" w:eastAsia="Times New Roman" w:hAnsi="Arial" w:cs="Arial"/>
          <w:sz w:val="21"/>
          <w:szCs w:val="21"/>
        </w:rPr>
        <w:t xml:space="preserve"> 202</w:t>
      </w:r>
      <w:r>
        <w:rPr>
          <w:rStyle w:val="js-calendar1"/>
          <w:rFonts w:ascii="Arial" w:eastAsia="Times New Roman" w:hAnsi="Arial" w:cs="Arial"/>
          <w:sz w:val="21"/>
          <w:szCs w:val="21"/>
        </w:rPr>
        <w:t>6</w:t>
      </w:r>
      <w:r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000000" w:rsidRDefault="00C5357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conformitate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dispoziţi</w:t>
      </w:r>
      <w:r>
        <w:rPr>
          <w:rFonts w:ascii="Arial" w:hAnsi="Arial" w:cs="Arial"/>
          <w:color w:val="333333"/>
          <w:sz w:val="21"/>
          <w:szCs w:val="21"/>
        </w:rPr>
        <w:t>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4" w:anchor="p-260819394" w:tgtFrame="_blank" w:history="1">
        <w:r>
          <w:rPr>
            <w:rStyle w:val="Hyperlink"/>
            <w:rFonts w:ascii="Arial" w:hAnsi="Arial" w:cs="Arial"/>
            <w:sz w:val="21"/>
            <w:szCs w:val="21"/>
          </w:rPr>
          <w:t xml:space="preserve">art. </w:t>
        </w:r>
        <w:proofErr w:type="gramStart"/>
        <w:r>
          <w:rPr>
            <w:rStyle w:val="Hyperlink"/>
            <w:rFonts w:ascii="Arial" w:hAnsi="Arial" w:cs="Arial"/>
            <w:sz w:val="21"/>
            <w:szCs w:val="21"/>
          </w:rPr>
          <w:t>167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ale art.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181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(1) </w:t>
      </w:r>
      <w:hyperlink r:id="rId5" w:anchor="p-260819563" w:tgtFrame="_blank" w:history="1">
        <w:proofErr w:type="gramStart"/>
        <w:r>
          <w:rPr>
            <w:rStyle w:val="Hyperlink"/>
            <w:rFonts w:ascii="Arial" w:hAnsi="Arial" w:cs="Arial"/>
            <w:sz w:val="21"/>
            <w:szCs w:val="21"/>
          </w:rPr>
          <w:t>lit</w:t>
        </w:r>
        <w:proofErr w:type="gramEnd"/>
        <w:r>
          <w:rPr>
            <w:rStyle w:val="Hyperlink"/>
            <w:rFonts w:ascii="Arial" w:hAnsi="Arial" w:cs="Arial"/>
            <w:sz w:val="21"/>
            <w:szCs w:val="21"/>
          </w:rPr>
          <w:t>. a)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8/1996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conexe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republicată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</w:t>
      </w:r>
    </w:p>
    <w:p w:rsidR="00000000" w:rsidRDefault="00C5357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având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vedere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000000" w:rsidRDefault="00C5357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Adresa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emisă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Centrul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Administrarea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Artiştilor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Interpreţi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CREDIDAM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Uniunea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Producătorilor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Fonograme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Asociaţia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Conexe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UPFR,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înregistrată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</w:t>
      </w:r>
      <w:r>
        <w:rPr>
          <w:rFonts w:ascii="Arial" w:hAnsi="Arial" w:cs="Arial"/>
          <w:color w:val="333333"/>
          <w:sz w:val="21"/>
          <w:szCs w:val="21"/>
        </w:rPr>
        <w:t>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(ORDA)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RGII/284 din 26.01.2026</w:t>
      </w:r>
      <w:r>
        <w:rPr>
          <w:rFonts w:ascii="Arial" w:hAnsi="Arial" w:cs="Arial"/>
          <w:color w:val="333333"/>
          <w:sz w:val="21"/>
          <w:szCs w:val="21"/>
        </w:rPr>
        <w:t>;</w:t>
      </w:r>
    </w:p>
    <w:p w:rsidR="00000000" w:rsidRDefault="00C5357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Referatul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Direcţiei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registre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gestiune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colectivă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RGII/400 din 2.02.2026</w:t>
      </w:r>
      <w:r>
        <w:rPr>
          <w:rFonts w:ascii="Arial" w:hAnsi="Arial" w:cs="Arial"/>
          <w:color w:val="333333"/>
          <w:sz w:val="21"/>
          <w:szCs w:val="21"/>
        </w:rPr>
        <w:t>,</w:t>
      </w:r>
    </w:p>
    <w:p w:rsidR="00000000" w:rsidRDefault="00C5357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temeiul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art.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7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6" w:anchor="p-11529021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alin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>. (3)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Hotărârea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Guvernului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401/2006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organiz</w:t>
      </w:r>
      <w:r>
        <w:rPr>
          <w:rFonts w:ascii="Arial" w:hAnsi="Arial" w:cs="Arial"/>
          <w:color w:val="333333"/>
          <w:sz w:val="21"/>
          <w:szCs w:val="21"/>
        </w:rPr>
        <w:t>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funcţionarea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structura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personalului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dotările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necesare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îndeplinirii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atribuţiilor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</w:t>
      </w:r>
    </w:p>
    <w:p w:rsidR="00000000" w:rsidRDefault="00C5357E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>directorul</w:t>
      </w:r>
      <w:proofErr w:type="spellEnd"/>
      <w:proofErr w:type="gramEnd"/>
      <w:r>
        <w:rPr>
          <w:rFonts w:ascii="Arial" w:eastAsia="Times New Roman" w:hAnsi="Arial" w:cs="Arial"/>
          <w:color w:val="333333"/>
          <w:sz w:val="21"/>
          <w:szCs w:val="21"/>
        </w:rPr>
        <w:t xml:space="preserve"> general al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Oficiului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Român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Drepturile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Autor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emite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decizie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000000" w:rsidRDefault="00C5357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Art. </w:t>
      </w:r>
      <w:r>
        <w:rPr>
          <w:rFonts w:ascii="Arial" w:hAnsi="Arial" w:cs="Arial"/>
          <w:b/>
          <w:bCs/>
          <w:color w:val="333333"/>
          <w:sz w:val="21"/>
          <w:szCs w:val="21"/>
        </w:rPr>
        <w:t>1. -</w:t>
      </w: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 xml:space="preserve">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indicelui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inflaţie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nivel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remuneraţiile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cuvenite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titularilor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conexe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prevăzute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art.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5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(1) </w:t>
      </w:r>
      <w:hyperlink r:id="rId7" w:anchor="p-57066819" w:tgtFrame="_blank" w:history="1">
        <w:proofErr w:type="gramStart"/>
        <w:r>
          <w:rPr>
            <w:rStyle w:val="Hyperlink"/>
            <w:rFonts w:ascii="Arial" w:hAnsi="Arial" w:cs="Arial"/>
            <w:sz w:val="21"/>
            <w:szCs w:val="21"/>
          </w:rPr>
          <w:t>lit</w:t>
        </w:r>
        <w:proofErr w:type="gramEnd"/>
        <w:r>
          <w:rPr>
            <w:rStyle w:val="Hyperlink"/>
            <w:rFonts w:ascii="Arial" w:hAnsi="Arial" w:cs="Arial"/>
            <w:sz w:val="21"/>
            <w:szCs w:val="21"/>
          </w:rPr>
          <w:t>. a)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8" w:anchor="p-57066823" w:tgtFrame="_blank" w:history="1">
        <w:r>
          <w:rPr>
            <w:rStyle w:val="Hyperlink"/>
            <w:rFonts w:ascii="Arial" w:hAnsi="Arial" w:cs="Arial"/>
            <w:sz w:val="21"/>
            <w:szCs w:val="21"/>
          </w:rPr>
          <w:t>b)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Metodologia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remuneraţiilor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cuvenite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titularilor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conexe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comunicarea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fonogramelor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comerţ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intermediul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serviciilor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online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mobile,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Hotărârea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arbitrală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</w:t>
      </w:r>
      <w:r>
        <w:rPr>
          <w:rFonts w:ascii="Arial" w:hAnsi="Arial" w:cs="Arial"/>
          <w:color w:val="333333"/>
          <w:sz w:val="21"/>
          <w:szCs w:val="21"/>
        </w:rPr>
        <w:t xml:space="preserve">n 2 august </w:t>
      </w: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2011,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Monitorul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Decizia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directorului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general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9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nr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>. 232/2011</w:t>
        </w:r>
      </w:hyperlink>
      <w:r>
        <w:rPr>
          <w:rFonts w:ascii="Arial" w:hAnsi="Arial" w:cs="Arial"/>
          <w:color w:val="333333"/>
          <w:sz w:val="21"/>
          <w:szCs w:val="21"/>
        </w:rPr>
        <w:t>.</w:t>
      </w:r>
    </w:p>
    <w:p w:rsidR="00000000" w:rsidRDefault="00C5357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Art. 2. -</w:t>
      </w: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Metodologia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remuneraţiilor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cuvenite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titularilor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conexe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comunicarea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fonogramelor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comerţ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intermediul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serviciilor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online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mobile,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Hotărârea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arbitrală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2 august 2011,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Decizia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directorului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general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</w:t>
      </w:r>
      <w:r>
        <w:rPr>
          <w:rFonts w:ascii="Arial" w:hAnsi="Arial" w:cs="Arial"/>
          <w:color w:val="333333"/>
          <w:sz w:val="21"/>
          <w:szCs w:val="21"/>
        </w:rPr>
        <w:t>repturile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10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nr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 xml:space="preserve">. </w:t>
        </w:r>
        <w:proofErr w:type="gramStart"/>
        <w:r>
          <w:rPr>
            <w:rStyle w:val="Hyperlink"/>
            <w:rFonts w:ascii="Arial" w:hAnsi="Arial" w:cs="Arial"/>
            <w:sz w:val="21"/>
            <w:szCs w:val="21"/>
          </w:rPr>
          <w:t>232/2011</w:t>
        </w:r>
        <w:proofErr w:type="gramEnd"/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Monitorul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691 din 29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septembrie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2011,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se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000000" w:rsidRDefault="00C5357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</w:t>
      </w:r>
      <w:r>
        <w:rPr>
          <w:rFonts w:ascii="Arial" w:hAnsi="Arial" w:cs="Arial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articolul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5 </w:t>
      </w:r>
      <w:hyperlink r:id="rId11" w:anchor="p-57066818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alineatul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 xml:space="preserve"> (1)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tabelul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prevăzut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litera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a)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va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cuprins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000000" w:rsidRDefault="00C5357E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"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</w:p>
    <w:p w:rsidR="00000000" w:rsidRDefault="00C5357E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000000" w:rsidRDefault="00C5357E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2380"/>
        <w:gridCol w:w="1632"/>
        <w:gridCol w:w="1657"/>
        <w:gridCol w:w="1696"/>
        <w:gridCol w:w="1696"/>
      </w:tblGrid>
      <w:tr w:rsidR="00000000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000000" w:rsidRDefault="00C5357E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0000" w:rsidRDefault="00C5357E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0000" w:rsidRDefault="00C5357E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0000" w:rsidRDefault="00C5357E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0000" w:rsidRDefault="00C5357E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0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C5357E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"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Nr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fonograme</w:t>
            </w:r>
            <w:proofErr w:type="spellEnd"/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1-20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21-200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201-1.000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peste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1.000</w:t>
            </w:r>
          </w:p>
        </w:tc>
      </w:tr>
      <w:tr w:rsidR="00000000">
        <w:trPr>
          <w:trHeight w:val="497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Remuneraţie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lunară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/OGC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 lei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 lei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 lei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 lei"</w:t>
            </w:r>
          </w:p>
        </w:tc>
      </w:tr>
    </w:tbl>
    <w:p w:rsidR="00000000" w:rsidRDefault="00C5357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</w:t>
      </w:r>
      <w:r>
        <w:rPr>
          <w:rFonts w:ascii="Arial" w:hAnsi="Arial" w:cs="Arial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articolul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5 </w:t>
      </w:r>
      <w:hyperlink r:id="rId12" w:anchor="p-57066818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alineatul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 xml:space="preserve"> (1)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tabelul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prevăzut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litera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b)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va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cuprins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000000" w:rsidRDefault="00C5357E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"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</w:p>
    <w:p w:rsidR="00000000" w:rsidRDefault="00C5357E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000000" w:rsidRDefault="00C5357E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2049"/>
        <w:gridCol w:w="1725"/>
        <w:gridCol w:w="1744"/>
        <w:gridCol w:w="1771"/>
        <w:gridCol w:w="1771"/>
      </w:tblGrid>
      <w:tr w:rsidR="00000000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000000" w:rsidRDefault="00C5357E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0000" w:rsidRDefault="00C5357E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0000" w:rsidRDefault="00C5357E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0000" w:rsidRDefault="00C5357E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0000" w:rsidRDefault="00C5357E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0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C5357E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5357E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45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"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Nr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.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ascultări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lunar</w:t>
            </w:r>
          </w:p>
        </w:tc>
      </w:tr>
      <w:tr w:rsidR="00000000">
        <w:trPr>
          <w:trHeight w:val="48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Nr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.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fonograme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utilizate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lunar</w:t>
            </w:r>
          </w:p>
        </w:tc>
        <w:tc>
          <w:tcPr>
            <w:tcW w:w="2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&lt; 300.000</w:t>
            </w:r>
          </w:p>
        </w:tc>
        <w:tc>
          <w:tcPr>
            <w:tcW w:w="2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300.001-600.000</w:t>
            </w:r>
          </w:p>
        </w:tc>
        <w:tc>
          <w:tcPr>
            <w:tcW w:w="2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600.001-1.000.000</w:t>
            </w:r>
          </w:p>
        </w:tc>
        <w:tc>
          <w:tcPr>
            <w:tcW w:w="2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&gt; 1.000.001</w:t>
            </w:r>
          </w:p>
        </w:tc>
      </w:tr>
      <w:tr w:rsidR="00000000">
        <w:trPr>
          <w:trHeight w:val="30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1-500</w:t>
            </w:r>
          </w:p>
        </w:tc>
        <w:tc>
          <w:tcPr>
            <w:tcW w:w="2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71 lei</w:t>
            </w:r>
          </w:p>
        </w:tc>
        <w:tc>
          <w:tcPr>
            <w:tcW w:w="2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143 lei</w:t>
            </w:r>
          </w:p>
        </w:tc>
        <w:tc>
          <w:tcPr>
            <w:tcW w:w="2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215 lei</w:t>
            </w:r>
          </w:p>
        </w:tc>
        <w:tc>
          <w:tcPr>
            <w:tcW w:w="2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286 lei</w:t>
            </w:r>
          </w:p>
        </w:tc>
      </w:tr>
      <w:tr w:rsidR="00000000">
        <w:trPr>
          <w:trHeight w:val="30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501-1.000</w:t>
            </w:r>
          </w:p>
        </w:tc>
        <w:tc>
          <w:tcPr>
            <w:tcW w:w="2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108 lei</w:t>
            </w:r>
          </w:p>
        </w:tc>
        <w:tc>
          <w:tcPr>
            <w:tcW w:w="2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215 lei</w:t>
            </w:r>
          </w:p>
        </w:tc>
        <w:tc>
          <w:tcPr>
            <w:tcW w:w="2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321 lei</w:t>
            </w:r>
          </w:p>
        </w:tc>
        <w:tc>
          <w:tcPr>
            <w:tcW w:w="2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429 lei</w:t>
            </w:r>
          </w:p>
        </w:tc>
      </w:tr>
      <w:tr w:rsidR="00000000">
        <w:trPr>
          <w:trHeight w:val="3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peste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1.000</w:t>
            </w:r>
          </w:p>
        </w:tc>
        <w:tc>
          <w:tcPr>
            <w:tcW w:w="2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143 lei</w:t>
            </w:r>
          </w:p>
        </w:tc>
        <w:tc>
          <w:tcPr>
            <w:tcW w:w="2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286 lei</w:t>
            </w:r>
          </w:p>
        </w:tc>
        <w:tc>
          <w:tcPr>
            <w:tcW w:w="2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429 lei</w:t>
            </w:r>
          </w:p>
        </w:tc>
        <w:tc>
          <w:tcPr>
            <w:tcW w:w="2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572 lei"</w:t>
            </w:r>
          </w:p>
        </w:tc>
      </w:tr>
    </w:tbl>
    <w:p w:rsidR="00000000" w:rsidRDefault="00C5357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Art. 3. -</w:t>
      </w: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 xml:space="preserve">De la data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intrării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vigoare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decizii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Decizia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directorului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general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13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nr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>. 21/2025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indicelui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inflaţie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nivel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remuner</w:t>
      </w:r>
      <w:r>
        <w:rPr>
          <w:rFonts w:ascii="Arial" w:hAnsi="Arial" w:cs="Arial"/>
          <w:color w:val="333333"/>
          <w:sz w:val="21"/>
          <w:szCs w:val="21"/>
        </w:rPr>
        <w:t>aţiilor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cuvenite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titularilor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conexe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prevăzute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art.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5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(1) </w:t>
      </w:r>
      <w:hyperlink r:id="rId14" w:anchor="p-57066819" w:tgtFrame="_blank" w:history="1">
        <w:proofErr w:type="gramStart"/>
        <w:r>
          <w:rPr>
            <w:rStyle w:val="Hyperlink"/>
            <w:rFonts w:ascii="Arial" w:hAnsi="Arial" w:cs="Arial"/>
            <w:sz w:val="21"/>
            <w:szCs w:val="21"/>
          </w:rPr>
          <w:t>lit</w:t>
        </w:r>
        <w:proofErr w:type="gramEnd"/>
        <w:r>
          <w:rPr>
            <w:rStyle w:val="Hyperlink"/>
            <w:rFonts w:ascii="Arial" w:hAnsi="Arial" w:cs="Arial"/>
            <w:sz w:val="21"/>
            <w:szCs w:val="21"/>
          </w:rPr>
          <w:t>. a)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15" w:anchor="p-57066823" w:tgtFrame="_blank" w:history="1">
        <w:r>
          <w:rPr>
            <w:rStyle w:val="Hyperlink"/>
            <w:rFonts w:ascii="Arial" w:hAnsi="Arial" w:cs="Arial"/>
            <w:sz w:val="21"/>
            <w:szCs w:val="21"/>
          </w:rPr>
          <w:t>b)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Metodologia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remuneraţiilor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cuv</w:t>
      </w:r>
      <w:r>
        <w:rPr>
          <w:rFonts w:ascii="Arial" w:hAnsi="Arial" w:cs="Arial"/>
          <w:color w:val="333333"/>
          <w:sz w:val="21"/>
          <w:szCs w:val="21"/>
        </w:rPr>
        <w:t>enite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titularilor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conexe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comunicarea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fonogramelor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comerţ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intermediul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serviciilor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online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mobile,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Hotărârea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arbitrală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2 august 2011,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Monitorul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Decizi</w:t>
      </w:r>
      <w:r>
        <w:rPr>
          <w:rFonts w:ascii="Arial" w:hAnsi="Arial" w:cs="Arial"/>
          <w:color w:val="333333"/>
          <w:sz w:val="21"/>
          <w:szCs w:val="21"/>
        </w:rPr>
        <w:t>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directorului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general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16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nr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 xml:space="preserve">. </w:t>
        </w:r>
        <w:proofErr w:type="gramStart"/>
        <w:r>
          <w:rPr>
            <w:rStyle w:val="Hyperlink"/>
            <w:rFonts w:ascii="Arial" w:hAnsi="Arial" w:cs="Arial"/>
            <w:sz w:val="21"/>
            <w:szCs w:val="21"/>
          </w:rPr>
          <w:t>232/2011</w:t>
        </w:r>
        <w:proofErr w:type="gramEnd"/>
      </w:hyperlink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Monitorul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205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din 10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martie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2025,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încetează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aplicabilitatea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000000" w:rsidRDefault="00C5357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Art. 4. -</w:t>
      </w: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decizie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f</w:t>
      </w:r>
      <w:r>
        <w:rPr>
          <w:rFonts w:ascii="Arial" w:hAnsi="Arial" w:cs="Arial"/>
          <w:color w:val="333333"/>
          <w:sz w:val="21"/>
          <w:szCs w:val="21"/>
        </w:rPr>
        <w:t xml:space="preserve">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atacată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instanţele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judecătoreşti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contencios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administrativ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000000" w:rsidRDefault="00C5357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Art. 5. -</w:t>
      </w: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decizie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Monitorul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vigoare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prima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lunii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000000" w:rsidRDefault="00C5357E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000000" w:rsidRDefault="00C5357E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6068"/>
      </w:tblGrid>
      <w:tr w:rsidR="00000000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000000" w:rsidRDefault="00C5357E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5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C5357E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C5357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Directorul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general al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Oficiului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Român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Drepturile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Autor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Andrei-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Simion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Ijac</w:t>
            </w:r>
            <w:proofErr w:type="spellEnd"/>
          </w:p>
        </w:tc>
      </w:tr>
    </w:tbl>
    <w:p w:rsidR="00000000" w:rsidRDefault="00C5357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Bucureşti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februarie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2026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000000" w:rsidRDefault="00C5357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Nr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7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635CD1" w:rsidRDefault="00C5357E">
      <w:r>
        <w:rPr>
          <w:rFonts w:ascii="Arial" w:hAnsi="Arial" w:cs="Arial"/>
          <w:color w:val="333333"/>
          <w:sz w:val="21"/>
          <w:szCs w:val="21"/>
        </w:rPr>
        <w:pict w14:anchorId="7EDCA986"/>
      </w:r>
    </w:p>
    <w:sectPr w:rsidR="00635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D1"/>
    <w:rsid w:val="00635CD1"/>
    <w:rsid w:val="00C5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9AE8A8-BA4E-48F6-86B1-C99F0D5F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after="0" w:line="570" w:lineRule="atLeast"/>
      <w:jc w:val="both"/>
      <w:outlineLvl w:val="0"/>
    </w:pPr>
    <w:rPr>
      <w:rFonts w:ascii="Cambria" w:hAnsi="Cambria" w:cs="Times New Roman"/>
      <w:color w:val="2A76A7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after="0" w:line="240" w:lineRule="auto"/>
      <w:jc w:val="both"/>
      <w:outlineLvl w:val="2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hAnsi="Cambria" w:cs="Times New Roman"/>
      <w:color w:val="2A76A7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js-calendar1">
    <w:name w:val="js-calendar1"/>
    <w:basedOn w:val="DefaultParagraphFont"/>
    <w:rPr>
      <w:b/>
      <w:bCs/>
      <w:color w:val="008000"/>
    </w:rPr>
  </w:style>
  <w:style w:type="paragraph" w:customStyle="1" w:styleId="al">
    <w:name w:val="a_l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632181"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App/Document/gi3dcobtge/decizia-nr-232-2011-privind-publicarea-in-monitorul-oficial-al-romaniei-partea-i-a-hotararii-arbitrale-din-data-de-2-august-2011-avand-ca-obiect-metodologia-privind-stabilirea-remuneratiilor-cuvenite-?pid=57066823&amp;d=2026-02-11" TargetMode="External"/><Relationship Id="rId13" Type="http://schemas.openxmlformats.org/officeDocument/2006/relationships/hyperlink" Target="http://lege5.ro/App/Document/ge3dgmbxhezto/decizia-nr-21-2025-privind-modificarea-pe-baza-indicelui-de-inflatie-stabilit-la-nivel-national-a-remuneratiilor-cuvenite-titularilor-de-drepturi-conexe-prevazute-la-art-5-alin-1-lit-a-si-b-din-metodo?d=2026-02-1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lege5.ro/App/Document/gi3dcobtge/decizia-nr-232-2011-privind-publicarea-in-monitorul-oficial-al-romaniei-partea-i-a-hotararii-arbitrale-din-data-de-2-august-2011-avand-ca-obiect-metodologia-privind-stabilirea-remuneratiilor-cuvenite-?pid=57066819&amp;d=2026-02-11" TargetMode="External"/><Relationship Id="rId12" Type="http://schemas.openxmlformats.org/officeDocument/2006/relationships/hyperlink" Target="http://lege5.ro/App/Document/gi3dcobtge/decizia-nr-232-2011-privind-publicarea-in-monitorul-oficial-al-romaniei-partea-i-a-hotararii-arbitrale-din-data-de-2-august-2011-avand-ca-obiect-metodologia-privind-stabilirea-remuneratiilor-cuvenite-?pid=57066818&amp;d=2026-02-1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lege5.ro/App/Document/gi3dcobtge/decizia-nr-232-2011-privind-publicarea-in-monitorul-oficial-al-romaniei-partea-i-a-hotararii-arbitrale-din-data-de-2-august-2011-avand-ca-obiect-metodologia-privind-stabilirea-remuneratiilor-cuvenite-?d=2026-02-11" TargetMode="External"/><Relationship Id="rId1" Type="http://schemas.openxmlformats.org/officeDocument/2006/relationships/styles" Target="styles.xml"/><Relationship Id="rId6" Type="http://schemas.openxmlformats.org/officeDocument/2006/relationships/hyperlink" Target="http://lege5.ro/App/Document/ha2dkmru/hotararea-nr-401-2006-privind-organizarea-functionarea-structura-personalului-si-dotarile-necesare-indeplinirii-atributiilor-oficiului-roman-pentru-drepturile-de-autor?pid=11529021&amp;d=2026-02-11" TargetMode="External"/><Relationship Id="rId11" Type="http://schemas.openxmlformats.org/officeDocument/2006/relationships/hyperlink" Target="http://lege5.ro/App/Document/gi3dcobtge/decizia-nr-232-2011-privind-publicarea-in-monitorul-oficial-al-romaniei-partea-i-a-hotararii-arbitrale-din-data-de-2-august-2011-avand-ca-obiect-metodologia-privind-stabilirea-remuneratiilor-cuvenite-?pid=57066818&amp;d=2026-02-11" TargetMode="External"/><Relationship Id="rId5" Type="http://schemas.openxmlformats.org/officeDocument/2006/relationships/hyperlink" Target="http://lege5.ro/App/Document/gi4dinrqg4ya/legea-nr-8-1996-privind-dreptul-de-autor-si-drepturile-conexe?pid=260819563&amp;d=2026-02-11" TargetMode="External"/><Relationship Id="rId15" Type="http://schemas.openxmlformats.org/officeDocument/2006/relationships/hyperlink" Target="http://lege5.ro/App/Document/gi3dcobtge/decizia-nr-232-2011-privind-publicarea-in-monitorul-oficial-al-romaniei-partea-i-a-hotararii-arbitrale-din-data-de-2-august-2011-avand-ca-obiect-metodologia-privind-stabilirea-remuneratiilor-cuvenite-?pid=57066823&amp;d=2026-02-11" TargetMode="External"/><Relationship Id="rId10" Type="http://schemas.openxmlformats.org/officeDocument/2006/relationships/hyperlink" Target="http://lege5.ro/App/Document/gi3dcobtge/decizia-nr-232-2011-privind-publicarea-in-monitorul-oficial-al-romaniei-partea-i-a-hotararii-arbitrale-din-data-de-2-august-2011-avand-ca-obiect-metodologia-privind-stabilirea-remuneratiilor-cuvenite-?d=2026-02-11" TargetMode="External"/><Relationship Id="rId4" Type="http://schemas.openxmlformats.org/officeDocument/2006/relationships/hyperlink" Target="http://lege5.ro/App/Document/gi4dinrqg4ya/legea-nr-8-1996-privind-dreptul-de-autor-si-drepturile-conexe?pid=260819394&amp;d=2026-02-11" TargetMode="External"/><Relationship Id="rId9" Type="http://schemas.openxmlformats.org/officeDocument/2006/relationships/hyperlink" Target="http://lege5.ro/App/Document/gi3dcobtge/decizia-nr-232-2011-privind-publicarea-in-monitorul-oficial-al-romaniei-partea-i-a-hotararii-arbitrale-din-data-de-2-august-2011-avand-ca-obiect-metodologia-privind-stabilirea-remuneratiilor-cuvenite-?d=2026-02-11" TargetMode="External"/><Relationship Id="rId14" Type="http://schemas.openxmlformats.org/officeDocument/2006/relationships/hyperlink" Target="http://lege5.ro/App/Document/gi3dcobtge/decizia-nr-232-2011-privind-publicarea-in-monitorul-oficial-al-romaniei-partea-i-a-hotararii-arbitrale-din-data-de-2-august-2011-avand-ca-obiect-metodologia-privind-stabilirea-remuneratiilor-cuvenite-?pid=57066819&amp;d=2026-02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Anamaria POJOGA</dc:creator>
  <cp:lastModifiedBy>Anamaria POJOGA</cp:lastModifiedBy>
  <cp:revision>2</cp:revision>
  <dcterms:created xsi:type="dcterms:W3CDTF">2026-02-11T11:50:00Z</dcterms:created>
  <dcterms:modified xsi:type="dcterms:W3CDTF">2026-02-11T11:50:00Z</dcterms:modified>
</cp:coreProperties>
</file>